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23" w:rsidRPr="00FE4023" w:rsidRDefault="00FE4023" w:rsidP="00AE4722">
      <w:pPr>
        <w:jc w:val="both"/>
        <w:rPr>
          <w:rFonts w:cstheme="minorHAnsi"/>
          <w:sz w:val="2"/>
          <w:szCs w:val="2"/>
        </w:rPr>
        <w:sectPr w:rsidR="00FE4023" w:rsidRPr="00FE4023" w:rsidSect="001A5882">
          <w:headerReference w:type="default" r:id="rId10"/>
          <w:footerReference w:type="default" r:id="rId11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  <w:bookmarkStart w:id="0" w:name="_GoBack"/>
      <w:bookmarkEnd w:id="0"/>
    </w:p>
    <w:p w:rsidR="00FE4023" w:rsidRDefault="00FE5101" w:rsidP="001616EE">
      <w:pPr>
        <w:ind w:right="141"/>
        <w:rPr>
          <w:rFonts w:cstheme="minorHAnsi"/>
          <w:color w:val="00A29E"/>
          <w:sz w:val="48"/>
          <w:szCs w:val="48"/>
          <w:lang w:val="de-DE"/>
        </w:rPr>
      </w:pPr>
      <w:r>
        <w:rPr>
          <w:rFonts w:cstheme="minorHAnsi"/>
          <w:color w:val="00A29E"/>
          <w:sz w:val="48"/>
          <w:szCs w:val="48"/>
          <w:lang w:val="de-DE"/>
        </w:rPr>
        <w:t>Lernstoff – Aufnahmeprüfung</w:t>
      </w:r>
    </w:p>
    <w:p w:rsidR="00003169" w:rsidRPr="005256C4" w:rsidRDefault="00003169" w:rsidP="00AE4722">
      <w:pPr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003169" w:rsidRDefault="00FE5101" w:rsidP="00AE4722">
      <w:pPr>
        <w:jc w:val="both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Bitte einen Lichtbildausweis und Schreibunterlagen zur Prüfung mitnehmen.</w:t>
      </w:r>
    </w:p>
    <w:p w:rsidR="00003169" w:rsidRDefault="00003169" w:rsidP="00AE4722">
      <w:pPr>
        <w:jc w:val="both"/>
        <w:rPr>
          <w:rFonts w:cstheme="minorHAnsi"/>
          <w:color w:val="595959" w:themeColor="text1" w:themeTint="A6"/>
          <w:sz w:val="24"/>
          <w:szCs w:val="24"/>
        </w:rPr>
      </w:pPr>
    </w:p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3543"/>
        <w:gridCol w:w="3544"/>
      </w:tblGrid>
      <w:tr w:rsidR="00FE5101" w:rsidRPr="00FE5101" w:rsidTr="00137181">
        <w:trPr>
          <w:trHeight w:val="170"/>
          <w:tblCellSpacing w:w="56" w:type="dxa"/>
        </w:trPr>
        <w:tc>
          <w:tcPr>
            <w:tcW w:w="1817" w:type="dxa"/>
            <w:vMerge w:val="restart"/>
            <w:shd w:val="clear" w:color="auto" w:fill="auto"/>
          </w:tcPr>
          <w:p w:rsidR="00FE5101" w:rsidRPr="00E8094F" w:rsidRDefault="00FE5101" w:rsidP="00FE5101">
            <w:pPr>
              <w:rPr>
                <w:rFonts w:cstheme="minorHAnsi"/>
                <w:b/>
                <w:color w:val="E4003A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E4003A"/>
                <w:sz w:val="28"/>
                <w:szCs w:val="24"/>
                <w:lang w:val="de-DE"/>
              </w:rPr>
              <w:t>Deutsch</w:t>
            </w:r>
          </w:p>
        </w:tc>
        <w:tc>
          <w:tcPr>
            <w:tcW w:w="3431" w:type="dxa"/>
            <w:shd w:val="clear" w:color="auto" w:fill="auto"/>
          </w:tcPr>
          <w:p w:rsidR="00FE5101" w:rsidRPr="00E8094F" w:rsidRDefault="00FE5101" w:rsidP="00FE5101">
            <w:pPr>
              <w:jc w:val="center"/>
              <w:rPr>
                <w:rFonts w:cstheme="minorHAnsi"/>
                <w:b/>
                <w:color w:val="00A29E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00A29E"/>
                <w:sz w:val="24"/>
                <w:lang w:val="de-DE"/>
              </w:rPr>
              <w:t>schriftlich</w:t>
            </w:r>
          </w:p>
        </w:tc>
        <w:tc>
          <w:tcPr>
            <w:tcW w:w="3376" w:type="dxa"/>
          </w:tcPr>
          <w:p w:rsidR="00FE5101" w:rsidRPr="00FE5101" w:rsidRDefault="00FE5101" w:rsidP="00FE5101">
            <w:pPr>
              <w:jc w:val="center"/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00A29E"/>
                <w:sz w:val="24"/>
                <w:lang w:val="de-DE"/>
              </w:rPr>
              <w:t>mündlich</w:t>
            </w:r>
          </w:p>
        </w:tc>
      </w:tr>
      <w:tr w:rsidR="00FE5101" w:rsidRPr="00FE5101" w:rsidTr="00137181">
        <w:trPr>
          <w:trHeight w:val="1085"/>
          <w:tblCellSpacing w:w="56" w:type="dxa"/>
        </w:trPr>
        <w:tc>
          <w:tcPr>
            <w:tcW w:w="1817" w:type="dxa"/>
            <w:vMerge/>
            <w:shd w:val="clear" w:color="auto" w:fill="auto"/>
          </w:tcPr>
          <w:p w:rsidR="00FE5101" w:rsidRPr="00FE5101" w:rsidRDefault="00FE5101" w:rsidP="00FE5101">
            <w:pPr>
              <w:rPr>
                <w:rFonts w:cstheme="minorHAnsi"/>
                <w:b/>
                <w:color w:val="00A29E"/>
                <w:sz w:val="24"/>
                <w:lang w:val="de-DE"/>
              </w:rPr>
            </w:pPr>
          </w:p>
        </w:tc>
        <w:tc>
          <w:tcPr>
            <w:tcW w:w="3431" w:type="dxa"/>
            <w:shd w:val="clear" w:color="auto" w:fill="auto"/>
          </w:tcPr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Zeiten</w:t>
            </w:r>
          </w:p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Wortarten</w:t>
            </w:r>
          </w:p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Fälle</w:t>
            </w:r>
          </w:p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s-Schreibung</w:t>
            </w:r>
          </w:p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Groß- und Kleinschreibung</w:t>
            </w:r>
          </w:p>
          <w:p w:rsidR="00FE5101" w:rsidRP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Beistrichsetzung</w:t>
            </w:r>
          </w:p>
          <w:p w:rsidR="00FE510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Hauptsatz – Gliedsatz</w:t>
            </w:r>
          </w:p>
          <w:p w:rsidR="00FE5101" w:rsidRPr="00137181" w:rsidRDefault="00FE5101" w:rsidP="00FE510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E5101">
              <w:rPr>
                <w:rFonts w:cstheme="minorHAnsi"/>
                <w:color w:val="595959" w:themeColor="text1" w:themeTint="A6"/>
                <w:sz w:val="24"/>
                <w:lang w:val="de-DE"/>
              </w:rPr>
              <w:t>kurzer einfacher Aufsatz</w:t>
            </w:r>
          </w:p>
        </w:tc>
        <w:tc>
          <w:tcPr>
            <w:tcW w:w="3376" w:type="dxa"/>
          </w:tcPr>
          <w:p w:rsidR="00FE5101" w:rsidRPr="00137181" w:rsidRDefault="00137181" w:rsidP="00137181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137181">
              <w:rPr>
                <w:rFonts w:cstheme="minorHAnsi"/>
                <w:color w:val="595959" w:themeColor="text1" w:themeTint="A6"/>
                <w:sz w:val="24"/>
                <w:lang w:val="de-DE"/>
              </w:rPr>
              <w:t>kurzer Lesetext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– Abfragen des Inhalts, der Absicht, …</w:t>
            </w:r>
          </w:p>
        </w:tc>
      </w:tr>
      <w:tr w:rsidR="00137181" w:rsidRPr="00FE5101" w:rsidTr="00137181">
        <w:trPr>
          <w:trHeight w:val="170"/>
          <w:tblCellSpacing w:w="56" w:type="dxa"/>
        </w:trPr>
        <w:tc>
          <w:tcPr>
            <w:tcW w:w="1817" w:type="dxa"/>
            <w:vMerge w:val="restart"/>
            <w:shd w:val="clear" w:color="auto" w:fill="auto"/>
          </w:tcPr>
          <w:p w:rsidR="00137181" w:rsidRPr="00FE5101" w:rsidRDefault="00137181" w:rsidP="00FE5101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E4003A"/>
                <w:sz w:val="28"/>
                <w:szCs w:val="24"/>
                <w:lang w:val="de-DE"/>
              </w:rPr>
              <w:t>Englisch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137181" w:rsidRPr="00137181" w:rsidRDefault="00137181" w:rsidP="00137181">
            <w:pPr>
              <w:jc w:val="center"/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00A29E"/>
                <w:sz w:val="24"/>
                <w:lang w:val="de-DE"/>
              </w:rPr>
              <w:t>schriftlich und mündlich</w:t>
            </w:r>
          </w:p>
        </w:tc>
      </w:tr>
      <w:tr w:rsidR="00137181" w:rsidRPr="00FE5101" w:rsidTr="00137181">
        <w:trPr>
          <w:trHeight w:val="435"/>
          <w:tblCellSpacing w:w="56" w:type="dxa"/>
        </w:trPr>
        <w:tc>
          <w:tcPr>
            <w:tcW w:w="1817" w:type="dxa"/>
            <w:vMerge/>
            <w:shd w:val="clear" w:color="auto" w:fill="auto"/>
          </w:tcPr>
          <w:p w:rsidR="00137181" w:rsidRPr="00FE5101" w:rsidRDefault="00137181" w:rsidP="00FE5101">
            <w:pPr>
              <w:rPr>
                <w:rFonts w:cstheme="minorHAnsi"/>
                <w:b/>
                <w:color w:val="00A29E"/>
                <w:sz w:val="24"/>
                <w:lang w:val="de-DE"/>
              </w:rPr>
            </w:pPr>
          </w:p>
        </w:tc>
        <w:tc>
          <w:tcPr>
            <w:tcW w:w="6919" w:type="dxa"/>
            <w:gridSpan w:val="2"/>
            <w:shd w:val="clear" w:color="auto" w:fill="auto"/>
          </w:tcPr>
          <w:p w:rsidR="00137181" w:rsidRPr="00FE510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Grundgrammatik (Zeiten, Fürwörter, Eigenschaftswörter)</w:t>
            </w:r>
          </w:p>
          <w:p w:rsidR="00137181" w:rsidRPr="00FE510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kurze Dialoge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Alltagssituation (Zimmer, Personen, Wohnort, Wege, etc. beschreiben und vorstellen)</w:t>
            </w:r>
          </w:p>
        </w:tc>
      </w:tr>
      <w:tr w:rsidR="00137181" w:rsidRPr="00F53F37" w:rsidTr="00137181">
        <w:trPr>
          <w:trHeight w:val="170"/>
          <w:tblCellSpacing w:w="56" w:type="dxa"/>
        </w:trPr>
        <w:tc>
          <w:tcPr>
            <w:tcW w:w="1817" w:type="dxa"/>
            <w:vMerge w:val="restart"/>
            <w:shd w:val="clear" w:color="auto" w:fill="auto"/>
          </w:tcPr>
          <w:p w:rsidR="00137181" w:rsidRPr="00F53F37" w:rsidRDefault="00137181" w:rsidP="00FE5101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E4003A"/>
                <w:sz w:val="28"/>
                <w:szCs w:val="24"/>
                <w:lang w:val="de-DE"/>
              </w:rPr>
              <w:t>Mathematik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137181" w:rsidRPr="00E8094F" w:rsidRDefault="00137181" w:rsidP="00137181">
            <w:pPr>
              <w:jc w:val="center"/>
              <w:rPr>
                <w:rFonts w:cstheme="minorHAnsi"/>
                <w:b/>
                <w:color w:val="00A29E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00A29E"/>
                <w:sz w:val="24"/>
                <w:lang w:val="de-DE"/>
              </w:rPr>
              <w:t>schriftlich und mündlich</w:t>
            </w:r>
          </w:p>
          <w:p w:rsidR="00137181" w:rsidRPr="00F53F37" w:rsidRDefault="00137181" w:rsidP="00137181">
            <w:pPr>
              <w:jc w:val="center"/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E8094F">
              <w:rPr>
                <w:rFonts w:cstheme="minorHAnsi"/>
                <w:b/>
                <w:color w:val="00A29E"/>
                <w:sz w:val="24"/>
                <w:lang w:val="de-DE"/>
              </w:rPr>
              <w:t>ohne Taschenrechner und ohne Formelsammlung</w:t>
            </w:r>
          </w:p>
        </w:tc>
      </w:tr>
      <w:tr w:rsidR="00137181" w:rsidRPr="00F53F37" w:rsidTr="00137181">
        <w:trPr>
          <w:trHeight w:val="736"/>
          <w:tblCellSpacing w:w="56" w:type="dxa"/>
        </w:trPr>
        <w:tc>
          <w:tcPr>
            <w:tcW w:w="1817" w:type="dxa"/>
            <w:vMerge/>
            <w:shd w:val="clear" w:color="auto" w:fill="auto"/>
          </w:tcPr>
          <w:p w:rsidR="00137181" w:rsidRPr="00FE5101" w:rsidRDefault="00137181" w:rsidP="00FE5101">
            <w:pPr>
              <w:rPr>
                <w:rFonts w:cstheme="minorHAnsi"/>
                <w:b/>
                <w:color w:val="00A29E"/>
                <w:sz w:val="24"/>
                <w:lang w:val="de-DE"/>
              </w:rPr>
            </w:pPr>
          </w:p>
        </w:tc>
        <w:tc>
          <w:tcPr>
            <w:tcW w:w="6919" w:type="dxa"/>
            <w:gridSpan w:val="2"/>
            <w:shd w:val="clear" w:color="auto" w:fill="auto"/>
          </w:tcPr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Rechnen mit natürlichen Zahlen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Rechnen mit ganzen Zahlen (negative Zahlen)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Bruchrechnen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Prozent- und Schlussrechnung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Rechnen mit Termen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Einfache Gleichungen (mit/ohne Text)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Flächen- und Volumsberechnungen</w:t>
            </w:r>
          </w:p>
          <w:p w:rsid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Pythagoräischer Lehrsatz</w:t>
            </w:r>
          </w:p>
          <w:p w:rsidR="00137181" w:rsidRPr="00137181" w:rsidRDefault="00137181" w:rsidP="0013718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Lineare Funktionen</w:t>
            </w:r>
          </w:p>
        </w:tc>
      </w:tr>
    </w:tbl>
    <w:p w:rsidR="00003169" w:rsidRPr="007C5E82" w:rsidRDefault="00003169" w:rsidP="00AE4722">
      <w:pPr>
        <w:jc w:val="both"/>
        <w:rPr>
          <w:rFonts w:cstheme="minorHAnsi"/>
          <w:color w:val="595959" w:themeColor="text1" w:themeTint="A6"/>
          <w:sz w:val="24"/>
          <w:szCs w:val="24"/>
        </w:rPr>
      </w:pPr>
    </w:p>
    <w:p w:rsidR="00FE4023" w:rsidRPr="007C5E82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</w:pPr>
    </w:p>
    <w:p w:rsidR="00FE4023" w:rsidRPr="007C5E82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  <w:sectPr w:rsidR="00FE4023" w:rsidRPr="007C5E82" w:rsidSect="00FE4023">
          <w:type w:val="continuous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</w:p>
    <w:p w:rsidR="00FE4023" w:rsidRPr="007C5E82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</w:pPr>
    </w:p>
    <w:sectPr w:rsidR="00FE4023" w:rsidRPr="007C5E82" w:rsidSect="00FE4023">
      <w:type w:val="continuous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5D" w:rsidRDefault="00336E5D" w:rsidP="00AB2567">
      <w:r>
        <w:separator/>
      </w:r>
    </w:p>
  </w:endnote>
  <w:endnote w:type="continuationSeparator" w:id="0">
    <w:p w:rsidR="00336E5D" w:rsidRDefault="00336E5D" w:rsidP="00A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22" w:rsidRDefault="00AE4722" w:rsidP="00123698">
    <w:pPr>
      <w:pStyle w:val="Fuzeile"/>
      <w:spacing w:before="60"/>
      <w:jc w:val="distribute"/>
      <w:rPr>
        <w:rFonts w:cstheme="minorHAnsi"/>
        <w:sz w:val="18"/>
        <w:lang w:val="de-DE"/>
      </w:rPr>
    </w:pPr>
  </w:p>
  <w:p w:rsidR="00AB2567" w:rsidRPr="001C28A6" w:rsidRDefault="00AB2567" w:rsidP="00123698">
    <w:pPr>
      <w:pStyle w:val="Fuzeile"/>
      <w:spacing w:before="60"/>
      <w:jc w:val="distribute"/>
      <w:rPr>
        <w:rFonts w:cstheme="minorHAnsi"/>
        <w:color w:val="7F7F7F" w:themeColor="text1" w:themeTint="80"/>
        <w:sz w:val="18"/>
        <w:lang w:val="de-DE"/>
      </w:rPr>
    </w:pPr>
    <w:r w:rsidRPr="001C28A6">
      <w:rPr>
        <w:rFonts w:cstheme="minorHAnsi"/>
        <w:color w:val="7F7F7F" w:themeColor="text1" w:themeTint="80"/>
        <w:sz w:val="18"/>
        <w:lang w:val="de-DE"/>
      </w:rPr>
      <w:t xml:space="preserve">Bundeshandelsakademie </w:t>
    </w:r>
    <w:r w:rsidR="00123698" w:rsidRPr="001C28A6">
      <w:rPr>
        <w:rFonts w:cstheme="minorHAnsi"/>
        <w:color w:val="7F7F7F" w:themeColor="text1" w:themeTint="80"/>
        <w:sz w:val="18"/>
        <w:lang w:val="de-DE"/>
      </w:rPr>
      <w:t>|</w:t>
    </w:r>
    <w:r w:rsidRPr="001C28A6">
      <w:rPr>
        <w:rFonts w:cstheme="minorHAnsi"/>
        <w:color w:val="7F7F7F" w:themeColor="text1" w:themeTint="80"/>
        <w:sz w:val="18"/>
        <w:lang w:val="de-DE"/>
      </w:rPr>
      <w:t xml:space="preserve"> Bundeshandelsschule</w:t>
    </w:r>
    <w:r w:rsidR="00132C21" w:rsidRPr="001C28A6">
      <w:rPr>
        <w:rFonts w:cstheme="minorHAnsi"/>
        <w:color w:val="7F7F7F" w:themeColor="text1" w:themeTint="80"/>
        <w:sz w:val="18"/>
        <w:lang w:val="de-DE"/>
      </w:rPr>
      <w:t xml:space="preserve"> </w:t>
    </w:r>
    <w:r w:rsidR="00123698" w:rsidRPr="001C28A6">
      <w:rPr>
        <w:rFonts w:cstheme="minorHAnsi"/>
        <w:color w:val="7F7F7F" w:themeColor="text1" w:themeTint="80"/>
        <w:sz w:val="18"/>
        <w:lang w:val="de-DE"/>
      </w:rPr>
      <w:t>|</w:t>
    </w:r>
    <w:r w:rsidRPr="001C28A6">
      <w:rPr>
        <w:rFonts w:cstheme="minorHAnsi"/>
        <w:color w:val="7F7F7F" w:themeColor="text1" w:themeTint="80"/>
        <w:sz w:val="18"/>
        <w:lang w:val="de-DE"/>
      </w:rPr>
      <w:t xml:space="preserve"> Bundeshandelsakademie für Berufstätige</w:t>
    </w:r>
  </w:p>
  <w:p w:rsidR="00AB2567" w:rsidRPr="001C28A6" w:rsidRDefault="00AB2567" w:rsidP="00123698">
    <w:pPr>
      <w:pStyle w:val="Fuzeile"/>
      <w:jc w:val="distribute"/>
      <w:rPr>
        <w:rFonts w:cstheme="minorHAnsi"/>
        <w:color w:val="7F7F7F" w:themeColor="text1" w:themeTint="80"/>
        <w:sz w:val="16"/>
        <w:lang w:val="de-DE"/>
      </w:rPr>
    </w:pPr>
    <w:r w:rsidRPr="001C28A6">
      <w:rPr>
        <w:rFonts w:cstheme="minorHAnsi"/>
        <w:color w:val="7F7F7F" w:themeColor="text1" w:themeTint="80"/>
        <w:sz w:val="16"/>
        <w:lang w:val="de-DE"/>
      </w:rPr>
      <w:t xml:space="preserve">4840 Vöcklabruck | Englweg 2 | Telefon: </w:t>
    </w:r>
    <w:r w:rsidR="00132C21" w:rsidRPr="001C28A6">
      <w:rPr>
        <w:rFonts w:cstheme="minorHAnsi"/>
        <w:color w:val="7F7F7F" w:themeColor="text1" w:themeTint="80"/>
        <w:sz w:val="16"/>
        <w:lang w:val="de-DE"/>
      </w:rPr>
      <w:t>07672 232 96 | Fax: 07672 232 96-18</w:t>
    </w:r>
    <w:r w:rsidR="00123698" w:rsidRPr="001C28A6">
      <w:rPr>
        <w:rFonts w:cstheme="minorHAnsi"/>
        <w:color w:val="7F7F7F" w:themeColor="text1" w:themeTint="80"/>
        <w:sz w:val="16"/>
        <w:lang w:val="de-DE"/>
      </w:rPr>
      <w:t xml:space="preserve"> | </w:t>
    </w:r>
    <w:r w:rsidR="00132C21" w:rsidRPr="001C28A6">
      <w:rPr>
        <w:rFonts w:cstheme="minorHAnsi"/>
        <w:color w:val="7F7F7F" w:themeColor="text1" w:themeTint="80"/>
        <w:sz w:val="16"/>
        <w:lang w:val="de-DE"/>
      </w:rPr>
      <w:t xml:space="preserve">office@hakvb.at </w:t>
    </w:r>
    <w:r w:rsidRPr="001C28A6">
      <w:rPr>
        <w:rFonts w:cstheme="minorHAnsi"/>
        <w:color w:val="7F7F7F" w:themeColor="text1" w:themeTint="80"/>
        <w:sz w:val="16"/>
        <w:lang w:val="de-DE"/>
      </w:rPr>
      <w:t xml:space="preserve">| </w:t>
    </w:r>
    <w:r w:rsidR="00132C21" w:rsidRPr="001C28A6">
      <w:rPr>
        <w:rFonts w:cstheme="minorHAnsi"/>
        <w:color w:val="7F7F7F" w:themeColor="text1" w:themeTint="80"/>
        <w:sz w:val="16"/>
        <w:lang w:val="de-DE"/>
      </w:rPr>
      <w:t>www.</w:t>
    </w:r>
    <w:r w:rsidR="00CA7340" w:rsidRPr="001C28A6">
      <w:rPr>
        <w:rFonts w:cstheme="minorHAnsi"/>
        <w:color w:val="7F7F7F" w:themeColor="text1" w:themeTint="80"/>
        <w:sz w:val="16"/>
        <w:lang w:val="de-DE"/>
      </w:rPr>
      <w:t>hakvb</w:t>
    </w:r>
    <w:r w:rsidR="00132C21" w:rsidRPr="001C28A6">
      <w:rPr>
        <w:rFonts w:cstheme="minorHAnsi"/>
        <w:color w:val="7F7F7F" w:themeColor="text1" w:themeTint="80"/>
        <w:sz w:val="16"/>
        <w:lang w:val="de-DE"/>
      </w:rPr>
      <w:t>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5D" w:rsidRDefault="00336E5D" w:rsidP="00AB2567">
      <w:r>
        <w:separator/>
      </w:r>
    </w:p>
  </w:footnote>
  <w:footnote w:type="continuationSeparator" w:id="0">
    <w:p w:rsidR="00336E5D" w:rsidRDefault="00336E5D" w:rsidP="00AB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2B" w:rsidRDefault="007C5E8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2855679" wp14:editId="405334A0">
          <wp:simplePos x="0" y="0"/>
          <wp:positionH relativeFrom="margin">
            <wp:posOffset>2280092</wp:posOffset>
          </wp:positionH>
          <wp:positionV relativeFrom="paragraph">
            <wp:posOffset>70485</wp:posOffset>
          </wp:positionV>
          <wp:extent cx="4067810" cy="1079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_Logo_B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92" b="33269"/>
                  <a:stretch/>
                </pic:blipFill>
                <pic:spPr bwMode="auto">
                  <a:xfrm>
                    <a:off x="0" y="0"/>
                    <a:ext cx="406781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8D7FE5" w:rsidRDefault="008D7F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944"/>
    <w:multiLevelType w:val="hybridMultilevel"/>
    <w:tmpl w:val="8E8C3000"/>
    <w:lvl w:ilvl="0" w:tplc="4DF4E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29E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bnQWqoyBMt/R7qx9h97PPStLjsJxE3IrNlfm+4+QByCIGvCObCcTMmfVYF9CVYFrfAmZtpzD9yEADoxYwm7Cjg==" w:salt="b03VnUWLlO0Q10Pr9shx0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5"/>
    <w:rsid w:val="00003169"/>
    <w:rsid w:val="000736B2"/>
    <w:rsid w:val="00123698"/>
    <w:rsid w:val="00132C21"/>
    <w:rsid w:val="00137181"/>
    <w:rsid w:val="001616EE"/>
    <w:rsid w:val="001A5882"/>
    <w:rsid w:val="001C28A6"/>
    <w:rsid w:val="001F385F"/>
    <w:rsid w:val="00272607"/>
    <w:rsid w:val="00277D02"/>
    <w:rsid w:val="002A1BE2"/>
    <w:rsid w:val="002A6D57"/>
    <w:rsid w:val="00322D3D"/>
    <w:rsid w:val="00336E5D"/>
    <w:rsid w:val="003437C9"/>
    <w:rsid w:val="004D6B3C"/>
    <w:rsid w:val="004E464B"/>
    <w:rsid w:val="005256C4"/>
    <w:rsid w:val="005423B7"/>
    <w:rsid w:val="005D2235"/>
    <w:rsid w:val="006349C0"/>
    <w:rsid w:val="00661E19"/>
    <w:rsid w:val="006763AB"/>
    <w:rsid w:val="00687036"/>
    <w:rsid w:val="0069057F"/>
    <w:rsid w:val="006E282B"/>
    <w:rsid w:val="00765278"/>
    <w:rsid w:val="007C5E82"/>
    <w:rsid w:val="007C70A7"/>
    <w:rsid w:val="00835A11"/>
    <w:rsid w:val="0085522B"/>
    <w:rsid w:val="008D7FE5"/>
    <w:rsid w:val="009330C4"/>
    <w:rsid w:val="009479C5"/>
    <w:rsid w:val="00A37592"/>
    <w:rsid w:val="00AA3EE9"/>
    <w:rsid w:val="00AB2567"/>
    <w:rsid w:val="00AE4722"/>
    <w:rsid w:val="00AE5E5B"/>
    <w:rsid w:val="00B267CE"/>
    <w:rsid w:val="00BC28C0"/>
    <w:rsid w:val="00BD17F8"/>
    <w:rsid w:val="00C3700B"/>
    <w:rsid w:val="00CA7340"/>
    <w:rsid w:val="00D07AA4"/>
    <w:rsid w:val="00D323B9"/>
    <w:rsid w:val="00D40728"/>
    <w:rsid w:val="00D46145"/>
    <w:rsid w:val="00D6654A"/>
    <w:rsid w:val="00D87FB5"/>
    <w:rsid w:val="00DC12BE"/>
    <w:rsid w:val="00DF411A"/>
    <w:rsid w:val="00E24B45"/>
    <w:rsid w:val="00E8094F"/>
    <w:rsid w:val="00F04FC7"/>
    <w:rsid w:val="00F41EAE"/>
    <w:rsid w:val="00F564F6"/>
    <w:rsid w:val="00FC57CB"/>
    <w:rsid w:val="00FE4023"/>
    <w:rsid w:val="00FE5101"/>
    <w:rsid w:val="00FE7E42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1FF97"/>
  <w15:chartTrackingRefBased/>
  <w15:docId w15:val="{D28D2DBB-A549-43BD-9096-0E7F3470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7AA4"/>
  </w:style>
  <w:style w:type="paragraph" w:styleId="berschrift4">
    <w:name w:val="heading 4"/>
    <w:basedOn w:val="Standard"/>
    <w:link w:val="berschrift4Zchn"/>
    <w:uiPriority w:val="9"/>
    <w:qFormat/>
    <w:rsid w:val="00AB25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567"/>
  </w:style>
  <w:style w:type="paragraph" w:styleId="Fuzeile">
    <w:name w:val="footer"/>
    <w:basedOn w:val="Standard"/>
    <w:link w:val="Fu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567"/>
  </w:style>
  <w:style w:type="character" w:customStyle="1" w:styleId="berschrift4Zchn">
    <w:name w:val="Überschrift 4 Zchn"/>
    <w:basedOn w:val="Absatz-Standardschriftart"/>
    <w:link w:val="berschrift4"/>
    <w:uiPriority w:val="9"/>
    <w:rsid w:val="00AB2567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B25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6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69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6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_Direktion\04_Querschnittsfunktionen\03_Kommunikation\Formulare\Beha_Buch\20211211_Lernstoff_Aufnahmepr&#252;f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F66473FE4D4EBFBAD6BB5B2B509F" ma:contentTypeVersion="7" ma:contentTypeDescription="Ein neues Dokument erstellen." ma:contentTypeScope="" ma:versionID="fa5dac868a2d9094c28fe219110c722b">
  <xsd:schema xmlns:xsd="http://www.w3.org/2001/XMLSchema" xmlns:xs="http://www.w3.org/2001/XMLSchema" xmlns:p="http://schemas.microsoft.com/office/2006/metadata/properties" xmlns:ns2="11431341-7c84-41bc-b630-68c3ea1be7ef" targetNamespace="http://schemas.microsoft.com/office/2006/metadata/properties" ma:root="true" ma:fieldsID="e1da22b947ee22eb960ca58f6834310d" ns2:_="">
    <xsd:import namespace="11431341-7c84-41bc-b630-68c3ea1be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1341-7c84-41bc-b630-68c3ea1b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48D9C-5A17-47F9-9315-FD591C991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CD62A-D6B5-4D42-AA2F-37DD036DE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A859E-F901-4AFE-B747-02F64404D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1341-7c84-41bc-b630-68c3ea1be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20211211_Lernstoff_Aufnahmeprüfung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eSYS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Helmut Hüttmaier</cp:lastModifiedBy>
  <cp:revision>1</cp:revision>
  <cp:lastPrinted>2021-11-30T12:31:00Z</cp:lastPrinted>
  <dcterms:created xsi:type="dcterms:W3CDTF">2022-01-14T15:02:00Z</dcterms:created>
  <dcterms:modified xsi:type="dcterms:W3CDTF">2022-01-14T15:02:00Z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0x01010098F5F66473FE4D4EBFBAD6BB5B2B509F</vt:lpwstr>
  </property>
</Properties>
</file>